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F9" w:rsidRDefault="00DB14F9" w:rsidP="00630F84">
      <w:pPr>
        <w:tabs>
          <w:tab w:val="left" w:pos="1875"/>
        </w:tabs>
        <w:rPr>
          <w:b/>
          <w:bCs/>
          <w:sz w:val="32"/>
          <w:szCs w:val="32"/>
        </w:rPr>
      </w:pPr>
    </w:p>
    <w:tbl>
      <w:tblPr>
        <w:tblStyle w:val="TableGrid"/>
        <w:tblW w:w="14945" w:type="dxa"/>
        <w:tblInd w:w="-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7560"/>
      </w:tblGrid>
      <w:tr w:rsidR="00DB14F9" w:rsidTr="00FB0DD1">
        <w:tc>
          <w:tcPr>
            <w:tcW w:w="7385" w:type="dxa"/>
          </w:tcPr>
          <w:p w:rsidR="00DB14F9" w:rsidRPr="00E7625C" w:rsidRDefault="00630F84" w:rsidP="00DE615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</w:pPr>
            <w:r w:rsidRPr="00E7625C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 xml:space="preserve">I Supplier </w:t>
            </w:r>
            <w:r w:rsidR="00DB14F9" w:rsidRPr="00E7625C">
              <w:rPr>
                <w:rFonts w:ascii="Tahoma" w:hAnsi="Tahoma" w:cs="Tahoma"/>
                <w:b/>
                <w:bCs/>
                <w:sz w:val="28"/>
                <w:szCs w:val="28"/>
                <w:u w:val="single"/>
              </w:rPr>
              <w:t>Delegation Form</w:t>
            </w:r>
          </w:p>
        </w:tc>
        <w:tc>
          <w:tcPr>
            <w:tcW w:w="7560" w:type="dxa"/>
          </w:tcPr>
          <w:p w:rsidR="00DB14F9" w:rsidRPr="00E7625C" w:rsidRDefault="00630F84" w:rsidP="00DE6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E7625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تفويض التسجيل في النظام</w:t>
            </w:r>
            <w:r w:rsidR="007058B0" w:rsidRPr="00E7625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الموردين</w:t>
            </w:r>
          </w:p>
          <w:p w:rsidR="00DB14F9" w:rsidRDefault="00DB14F9" w:rsidP="00E33836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B14F9" w:rsidTr="00FB0DD1">
        <w:trPr>
          <w:trHeight w:val="887"/>
        </w:trPr>
        <w:tc>
          <w:tcPr>
            <w:tcW w:w="7385" w:type="dxa"/>
          </w:tcPr>
          <w:p w:rsidR="00E33836" w:rsidRPr="00E7625C" w:rsidRDefault="00630F84" w:rsidP="00DB14F9">
            <w:pPr>
              <w:rPr>
                <w:rFonts w:ascii="Tahoma" w:hAnsi="Tahoma" w:cs="Tahoma"/>
                <w:sz w:val="28"/>
                <w:szCs w:val="28"/>
              </w:rPr>
            </w:pPr>
            <w:r w:rsidRPr="00E7625C">
              <w:rPr>
                <w:rFonts w:ascii="Tahoma" w:hAnsi="Tahoma" w:cs="Tahoma"/>
                <w:sz w:val="28"/>
                <w:szCs w:val="28"/>
              </w:rPr>
              <w:t>We (company’s</w:t>
            </w:r>
            <w:r w:rsidRPr="00E7625C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  <w:r w:rsidRPr="00E7625C">
              <w:rPr>
                <w:rFonts w:ascii="Tahoma" w:hAnsi="Tahoma" w:cs="Tahoma"/>
                <w:sz w:val="28"/>
                <w:szCs w:val="28"/>
              </w:rPr>
              <w:t>name</w:t>
            </w:r>
            <w:r w:rsidR="00E33836" w:rsidRPr="00E7625C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:rsidR="00DB14F9" w:rsidRPr="00E7625C" w:rsidRDefault="00770E6E" w:rsidP="00FB0DD1">
            <w:pPr>
              <w:rPr>
                <w:rFonts w:ascii="Tahoma" w:hAnsi="Tahoma" w:cs="Tahoma"/>
                <w:sz w:val="32"/>
                <w:szCs w:val="32"/>
              </w:rPr>
            </w:pPr>
            <w:r w:rsidRPr="00E7625C">
              <w:rPr>
                <w:rFonts w:ascii="Tahoma" w:hAnsi="Tahoma" w:cs="Tahoma"/>
                <w:sz w:val="28"/>
                <w:szCs w:val="28"/>
              </w:rPr>
              <w:t>Confirm</w:t>
            </w:r>
            <w:r w:rsidR="0048557B" w:rsidRPr="00E7625C">
              <w:rPr>
                <w:rFonts w:ascii="Tahoma" w:hAnsi="Tahoma" w:cs="Tahoma"/>
                <w:sz w:val="28"/>
                <w:szCs w:val="28"/>
              </w:rPr>
              <w:t xml:space="preserve"> and authorize</w:t>
            </w:r>
            <w:r w:rsidR="00E33836" w:rsidRPr="00E7625C">
              <w:rPr>
                <w:rFonts w:ascii="Tahoma" w:hAnsi="Tahoma" w:cs="Tahoma"/>
                <w:sz w:val="28"/>
                <w:szCs w:val="28"/>
              </w:rPr>
              <w:t xml:space="preserve"> t</w:t>
            </w:r>
            <w:r w:rsidR="0048557B" w:rsidRPr="00E7625C">
              <w:rPr>
                <w:rFonts w:ascii="Tahoma" w:hAnsi="Tahoma" w:cs="Tahoma"/>
                <w:sz w:val="28"/>
                <w:szCs w:val="28"/>
              </w:rPr>
              <w:t>he following names from our side to register and follow up</w:t>
            </w:r>
            <w:r w:rsidR="00E33836" w:rsidRPr="00E7625C">
              <w:rPr>
                <w:rFonts w:ascii="Tahoma" w:hAnsi="Tahoma" w:cs="Tahoma"/>
                <w:sz w:val="28"/>
                <w:szCs w:val="28"/>
              </w:rPr>
              <w:t xml:space="preserve"> with KAMC according to the</w:t>
            </w:r>
            <w:r w:rsidR="0048557B" w:rsidRPr="00E7625C">
              <w:rPr>
                <w:rFonts w:ascii="Tahoma" w:hAnsi="Tahoma" w:cs="Tahoma"/>
                <w:sz w:val="28"/>
                <w:szCs w:val="28"/>
              </w:rPr>
              <w:t xml:space="preserve"> below</w:t>
            </w:r>
            <w:r w:rsidR="00E33836" w:rsidRPr="00E7625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144158" w:rsidRPr="00E7625C">
              <w:rPr>
                <w:rFonts w:ascii="Tahoma" w:hAnsi="Tahoma" w:cs="Tahoma"/>
                <w:sz w:val="28"/>
                <w:szCs w:val="28"/>
              </w:rPr>
              <w:t>requested</w:t>
            </w:r>
            <w:r w:rsidR="0048557B" w:rsidRPr="00E7625C">
              <w:rPr>
                <w:rFonts w:ascii="Tahoma" w:hAnsi="Tahoma" w:cs="Tahoma"/>
                <w:sz w:val="28"/>
                <w:szCs w:val="28"/>
              </w:rPr>
              <w:t xml:space="preserve"> permissions. We commit that </w:t>
            </w:r>
            <w:r w:rsidR="00E33836" w:rsidRPr="00E7625C">
              <w:rPr>
                <w:rFonts w:ascii="Tahoma" w:hAnsi="Tahoma" w:cs="Tahoma"/>
                <w:sz w:val="28"/>
                <w:szCs w:val="28"/>
              </w:rPr>
              <w:t>data entered</w:t>
            </w:r>
            <w:r w:rsidR="00FB0DD1" w:rsidRPr="00E7625C">
              <w:rPr>
                <w:rFonts w:ascii="Tahoma" w:hAnsi="Tahoma" w:cs="Tahoma"/>
                <w:sz w:val="28"/>
                <w:szCs w:val="28"/>
              </w:rPr>
              <w:t xml:space="preserve"> below are </w:t>
            </w:r>
            <w:r w:rsidR="00AD3C6B" w:rsidRPr="00E7625C">
              <w:rPr>
                <w:rFonts w:ascii="Tahoma" w:hAnsi="Tahoma" w:cs="Tahoma"/>
                <w:sz w:val="28"/>
                <w:szCs w:val="28"/>
              </w:rPr>
              <w:t>accurate</w:t>
            </w:r>
            <w:r w:rsidR="008905FB" w:rsidRPr="00E7625C">
              <w:rPr>
                <w:rFonts w:ascii="Tahoma" w:hAnsi="Tahoma" w:cs="Tahoma"/>
                <w:sz w:val="28"/>
                <w:szCs w:val="28"/>
              </w:rPr>
              <w:t xml:space="preserve"> and approved</w:t>
            </w:r>
            <w:r w:rsidR="00AD3C6B" w:rsidRPr="00E7625C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7560" w:type="dxa"/>
          </w:tcPr>
          <w:p w:rsidR="00DB14F9" w:rsidRPr="00E7625C" w:rsidRDefault="00630F84" w:rsidP="00630F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نحن (اسم الشركة)</w:t>
            </w:r>
          </w:p>
          <w:p w:rsidR="00DB14F9" w:rsidRPr="00E7625C" w:rsidRDefault="00DB14F9" w:rsidP="00630F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نفوض الأشخاص التالية أسماؤ</w:t>
            </w:r>
            <w:r w:rsidR="00630F84"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هم بتسجيل ومتابعة بيانات الشركة </w:t>
            </w:r>
            <w:r w:rsidR="0048557B"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لدى</w:t>
            </w:r>
            <w:r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مدينة الملك </w:t>
            </w:r>
            <w:r w:rsidR="004B0294"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عبد الله</w:t>
            </w:r>
            <w:r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الطبية</w:t>
            </w:r>
            <w:bookmarkStart w:id="0" w:name="_GoBack"/>
            <w:bookmarkEnd w:id="0"/>
            <w:r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بالعاصمة ال</w:t>
            </w:r>
            <w:r w:rsidR="00630F84"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مقدسة حسب الصلاحيات المحددة لهم</w:t>
            </w:r>
            <w:r w:rsidR="0048557B"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، ونتعهد ب</w:t>
            </w:r>
            <w:r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صحة </w:t>
            </w:r>
            <w:r w:rsidR="0048557B" w:rsidRPr="00E7625C">
              <w:rPr>
                <w:rFonts w:asciiTheme="majorBidi" w:hAnsiTheme="majorBidi" w:cstheme="majorBidi"/>
                <w:sz w:val="32"/>
                <w:szCs w:val="32"/>
                <w:rtl/>
              </w:rPr>
              <w:t>البيانات المدخلة التالية:</w:t>
            </w:r>
          </w:p>
          <w:p w:rsidR="00DB14F9" w:rsidRPr="00630F84" w:rsidRDefault="00DB14F9" w:rsidP="00DB14F9">
            <w:pPr>
              <w:bidi/>
              <w:rPr>
                <w:rFonts w:cs="AdvertisingLight"/>
                <w:rtl/>
              </w:rPr>
            </w:pPr>
          </w:p>
          <w:p w:rsidR="00DE6157" w:rsidRPr="00630F84" w:rsidRDefault="00DE6157" w:rsidP="00DE6157">
            <w:pPr>
              <w:bidi/>
              <w:rPr>
                <w:rFonts w:cs="AdvertisingLight"/>
                <w:rtl/>
              </w:rPr>
            </w:pPr>
          </w:p>
        </w:tc>
      </w:tr>
    </w:tbl>
    <w:tbl>
      <w:tblPr>
        <w:tblStyle w:val="TableGrid1"/>
        <w:bidiVisual/>
        <w:tblW w:w="14828" w:type="dxa"/>
        <w:tblInd w:w="-921" w:type="dxa"/>
        <w:tblLook w:val="04A0" w:firstRow="1" w:lastRow="0" w:firstColumn="1" w:lastColumn="0" w:noHBand="0" w:noVBand="1"/>
      </w:tblPr>
      <w:tblGrid>
        <w:gridCol w:w="3143"/>
        <w:gridCol w:w="1800"/>
        <w:gridCol w:w="1800"/>
        <w:gridCol w:w="1620"/>
        <w:gridCol w:w="3240"/>
        <w:gridCol w:w="3225"/>
      </w:tblGrid>
      <w:tr w:rsidR="00144158" w:rsidTr="00FB0DD1">
        <w:trPr>
          <w:trHeight w:val="280"/>
        </w:trPr>
        <w:tc>
          <w:tcPr>
            <w:tcW w:w="3143" w:type="dxa"/>
            <w:vMerge w:val="restart"/>
            <w:shd w:val="clear" w:color="auto" w:fill="D9D9D9" w:themeFill="background1" w:themeFillShade="D9"/>
            <w:vAlign w:val="center"/>
          </w:tcPr>
          <w:p w:rsidR="00DB14F9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 w:rsidRPr="0075431F">
              <w:rPr>
                <w:rFonts w:hint="cs"/>
                <w:b/>
                <w:bCs/>
                <w:sz w:val="24"/>
                <w:szCs w:val="24"/>
                <w:rtl/>
              </w:rPr>
              <w:t>اسم المفوض</w:t>
            </w:r>
          </w:p>
          <w:p w:rsidR="00144158" w:rsidRPr="0075431F" w:rsidRDefault="00144158" w:rsidP="0014415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220" w:type="dxa"/>
            <w:gridSpan w:val="3"/>
            <w:shd w:val="clear" w:color="auto" w:fill="D9D9D9" w:themeFill="background1" w:themeFillShade="D9"/>
            <w:vAlign w:val="center"/>
          </w:tcPr>
          <w:p w:rsidR="00DB14F9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 w:rsidRPr="0075431F">
              <w:rPr>
                <w:rFonts w:hint="cs"/>
                <w:b/>
                <w:bCs/>
                <w:sz w:val="24"/>
                <w:szCs w:val="24"/>
                <w:rtl/>
              </w:rPr>
              <w:t>الصلاحيات المطلوبة</w:t>
            </w:r>
          </w:p>
          <w:p w:rsidR="00144158" w:rsidRPr="0075431F" w:rsidRDefault="00144158" w:rsidP="00AD3C6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Requested </w:t>
            </w:r>
            <w:r w:rsidR="00AD3C6B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ermissions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</w:tcPr>
          <w:p w:rsidR="00DB14F9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الجوال</w:t>
            </w:r>
          </w:p>
          <w:p w:rsidR="00144158" w:rsidRPr="0075431F" w:rsidRDefault="00144158" w:rsidP="0014415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3225" w:type="dxa"/>
            <w:vMerge w:val="restart"/>
            <w:shd w:val="clear" w:color="auto" w:fill="D9D9D9" w:themeFill="background1" w:themeFillShade="D9"/>
            <w:vAlign w:val="center"/>
          </w:tcPr>
          <w:p w:rsidR="00DB14F9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  <w:p w:rsidR="00144158" w:rsidRPr="0075431F" w:rsidRDefault="00144158" w:rsidP="0014415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DE6157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mail</w:t>
            </w:r>
          </w:p>
        </w:tc>
      </w:tr>
      <w:tr w:rsidR="00144158" w:rsidTr="00FB0DD1">
        <w:trPr>
          <w:trHeight w:val="591"/>
        </w:trPr>
        <w:tc>
          <w:tcPr>
            <w:tcW w:w="3143" w:type="dxa"/>
            <w:vMerge/>
            <w:shd w:val="clear" w:color="auto" w:fill="D9D9D9" w:themeFill="background1" w:themeFillShade="D9"/>
            <w:vAlign w:val="center"/>
          </w:tcPr>
          <w:p w:rsidR="00DB14F9" w:rsidRPr="0075431F" w:rsidRDefault="00DB14F9" w:rsidP="00E3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DB14F9" w:rsidRPr="002649EC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 w:rsidRPr="002649EC">
              <w:rPr>
                <w:rFonts w:hint="cs"/>
                <w:b/>
                <w:bCs/>
                <w:sz w:val="24"/>
                <w:szCs w:val="24"/>
                <w:rtl/>
              </w:rPr>
              <w:t>اطلاع</w:t>
            </w:r>
          </w:p>
          <w:p w:rsidR="00144158" w:rsidRPr="002649EC" w:rsidRDefault="002649EC" w:rsidP="002649EC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2649EC">
              <w:rPr>
                <w:b/>
                <w:bCs/>
                <w:sz w:val="24"/>
                <w:szCs w:val="24"/>
              </w:rPr>
              <w:t>KAMC iSupplier View Access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DB14F9" w:rsidRPr="002649EC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 w:rsidRPr="002649EC">
              <w:rPr>
                <w:rFonts w:hint="cs"/>
                <w:b/>
                <w:bCs/>
                <w:sz w:val="24"/>
                <w:szCs w:val="24"/>
                <w:rtl/>
              </w:rPr>
              <w:t>تسعير المنافسات</w:t>
            </w:r>
          </w:p>
          <w:p w:rsidR="00144158" w:rsidRPr="002649EC" w:rsidRDefault="002649EC" w:rsidP="0014415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649EC">
              <w:rPr>
                <w:b/>
                <w:bCs/>
                <w:sz w:val="24"/>
                <w:szCs w:val="24"/>
              </w:rPr>
              <w:t>KAMC Sourcing Supplier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DB14F9" w:rsidRPr="002649EC" w:rsidRDefault="00DB14F9" w:rsidP="00E33836">
            <w:pPr>
              <w:bidi/>
              <w:rPr>
                <w:b/>
                <w:bCs/>
                <w:sz w:val="24"/>
                <w:szCs w:val="24"/>
              </w:rPr>
            </w:pPr>
            <w:r w:rsidRPr="002649EC">
              <w:rPr>
                <w:rFonts w:hint="cs"/>
                <w:b/>
                <w:bCs/>
                <w:sz w:val="24"/>
                <w:szCs w:val="24"/>
                <w:rtl/>
              </w:rPr>
              <w:t>بيانات المورد</w:t>
            </w:r>
          </w:p>
          <w:p w:rsidR="00144158" w:rsidRPr="002649EC" w:rsidRDefault="002649EC" w:rsidP="002649EC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2649EC">
              <w:rPr>
                <w:b/>
                <w:bCs/>
                <w:sz w:val="24"/>
                <w:szCs w:val="24"/>
              </w:rPr>
              <w:t>KAMC iSupplier Profile</w:t>
            </w:r>
          </w:p>
        </w:tc>
        <w:tc>
          <w:tcPr>
            <w:tcW w:w="3240" w:type="dxa"/>
            <w:vMerge/>
            <w:shd w:val="clear" w:color="auto" w:fill="D9D9D9" w:themeFill="background1" w:themeFillShade="D9"/>
            <w:vAlign w:val="center"/>
          </w:tcPr>
          <w:p w:rsidR="00DB14F9" w:rsidRPr="0075431F" w:rsidRDefault="00DB14F9" w:rsidP="00E3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5" w:type="dxa"/>
            <w:vMerge/>
            <w:shd w:val="clear" w:color="auto" w:fill="D9D9D9" w:themeFill="background1" w:themeFillShade="D9"/>
          </w:tcPr>
          <w:p w:rsidR="00DB14F9" w:rsidRPr="0075431F" w:rsidRDefault="00DB14F9" w:rsidP="00E3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44158" w:rsidTr="00FB0DD1">
        <w:trPr>
          <w:trHeight w:val="643"/>
        </w:trPr>
        <w:tc>
          <w:tcPr>
            <w:tcW w:w="3143" w:type="dxa"/>
            <w:vAlign w:val="center"/>
          </w:tcPr>
          <w:p w:rsidR="00DB14F9" w:rsidRPr="0075431F" w:rsidRDefault="00DB14F9" w:rsidP="00E3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180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162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3240" w:type="dxa"/>
          </w:tcPr>
          <w:p w:rsidR="00DB14F9" w:rsidRDefault="00DB14F9" w:rsidP="00E33836">
            <w:pPr>
              <w:bidi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3225" w:type="dxa"/>
          </w:tcPr>
          <w:p w:rsidR="00DB14F9" w:rsidRDefault="00DB14F9" w:rsidP="00E33836">
            <w:pPr>
              <w:bidi/>
              <w:jc w:val="left"/>
              <w:rPr>
                <w:sz w:val="28"/>
                <w:szCs w:val="28"/>
                <w:rtl/>
              </w:rPr>
            </w:pPr>
          </w:p>
        </w:tc>
      </w:tr>
      <w:tr w:rsidR="00144158" w:rsidTr="00FB0DD1">
        <w:trPr>
          <w:trHeight w:val="643"/>
        </w:trPr>
        <w:tc>
          <w:tcPr>
            <w:tcW w:w="3143" w:type="dxa"/>
            <w:vAlign w:val="center"/>
          </w:tcPr>
          <w:p w:rsidR="00DB14F9" w:rsidRPr="0075431F" w:rsidRDefault="00DB14F9" w:rsidP="00E3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180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162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3240" w:type="dxa"/>
          </w:tcPr>
          <w:p w:rsidR="00DB14F9" w:rsidRDefault="00DB14F9" w:rsidP="00E33836">
            <w:pPr>
              <w:bidi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3225" w:type="dxa"/>
          </w:tcPr>
          <w:p w:rsidR="00DB14F9" w:rsidRDefault="00DB14F9" w:rsidP="00E33836">
            <w:pPr>
              <w:bidi/>
              <w:jc w:val="left"/>
              <w:rPr>
                <w:sz w:val="28"/>
                <w:szCs w:val="28"/>
                <w:rtl/>
              </w:rPr>
            </w:pPr>
          </w:p>
        </w:tc>
      </w:tr>
      <w:tr w:rsidR="00144158" w:rsidTr="00FB0DD1">
        <w:trPr>
          <w:trHeight w:val="736"/>
        </w:trPr>
        <w:tc>
          <w:tcPr>
            <w:tcW w:w="3143" w:type="dxa"/>
            <w:vAlign w:val="center"/>
          </w:tcPr>
          <w:p w:rsidR="00DB14F9" w:rsidRPr="0075431F" w:rsidRDefault="00DB14F9" w:rsidP="00E3383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180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1620" w:type="dxa"/>
          </w:tcPr>
          <w:p w:rsidR="00DB14F9" w:rsidRDefault="00AD3C6B" w:rsidP="00AD3C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□</w:t>
            </w:r>
          </w:p>
        </w:tc>
        <w:tc>
          <w:tcPr>
            <w:tcW w:w="3240" w:type="dxa"/>
          </w:tcPr>
          <w:p w:rsidR="00DB14F9" w:rsidRDefault="00DB14F9" w:rsidP="00E33836">
            <w:pPr>
              <w:bidi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3225" w:type="dxa"/>
          </w:tcPr>
          <w:p w:rsidR="00DB14F9" w:rsidRDefault="00DB14F9" w:rsidP="00E33836">
            <w:pPr>
              <w:bidi/>
              <w:jc w:val="left"/>
              <w:rPr>
                <w:sz w:val="28"/>
                <w:szCs w:val="28"/>
                <w:rtl/>
              </w:rPr>
            </w:pPr>
          </w:p>
        </w:tc>
      </w:tr>
    </w:tbl>
    <w:p w:rsidR="00DB14F9" w:rsidRPr="00647428" w:rsidRDefault="00647428" w:rsidP="00647428">
      <w:pPr>
        <w:ind w:left="-810"/>
        <w:rPr>
          <w:sz w:val="28"/>
          <w:szCs w:val="28"/>
        </w:rPr>
      </w:pPr>
      <w:r w:rsidRPr="00647428">
        <w:rPr>
          <w:sz w:val="28"/>
          <w:szCs w:val="28"/>
        </w:rPr>
        <w:t>(Official stamp</w:t>
      </w:r>
      <w:r w:rsidR="003D1B1A">
        <w:rPr>
          <w:rFonts w:hint="cs"/>
          <w:sz w:val="28"/>
          <w:szCs w:val="28"/>
          <w:rtl/>
        </w:rPr>
        <w:t xml:space="preserve">الختم </w:t>
      </w:r>
      <w:proofErr w:type="gramStart"/>
      <w:r w:rsidR="003D1B1A">
        <w:rPr>
          <w:rFonts w:hint="cs"/>
          <w:sz w:val="28"/>
          <w:szCs w:val="28"/>
          <w:rtl/>
        </w:rPr>
        <w:t xml:space="preserve">الرسمي </w:t>
      </w:r>
      <w:r w:rsidRPr="00647428">
        <w:rPr>
          <w:sz w:val="28"/>
          <w:szCs w:val="28"/>
        </w:rPr>
        <w:t>)</w:t>
      </w:r>
      <w:proofErr w:type="gramEnd"/>
    </w:p>
    <w:sectPr w:rsidR="00DB14F9" w:rsidRPr="00647428" w:rsidSect="001C5E0B">
      <w:head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5C" w:rsidRDefault="00DE6157">
      <w:pPr>
        <w:spacing w:after="0" w:line="240" w:lineRule="auto"/>
      </w:pPr>
      <w:r>
        <w:separator/>
      </w:r>
    </w:p>
  </w:endnote>
  <w:endnote w:type="continuationSeparator" w:id="0">
    <w:p w:rsidR="00EE4B5C" w:rsidRDefault="00DE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5C" w:rsidRDefault="00DE6157">
      <w:pPr>
        <w:spacing w:after="0" w:line="240" w:lineRule="auto"/>
      </w:pPr>
      <w:r>
        <w:separator/>
      </w:r>
    </w:p>
  </w:footnote>
  <w:footnote w:type="continuationSeparator" w:id="0">
    <w:p w:rsidR="00EE4B5C" w:rsidRDefault="00DE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94" w:type="dxa"/>
      <w:tblInd w:w="-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7"/>
      <w:gridCol w:w="7397"/>
    </w:tblGrid>
    <w:tr w:rsidR="00630F84" w:rsidTr="00FB0DD1">
      <w:trPr>
        <w:trHeight w:val="1305"/>
      </w:trPr>
      <w:tc>
        <w:tcPr>
          <w:tcW w:w="7397" w:type="dxa"/>
        </w:tcPr>
        <w:p w:rsidR="00630F84" w:rsidRPr="00245EE2" w:rsidRDefault="00630F84" w:rsidP="00630F84">
          <w:pPr>
            <w:rPr>
              <w:b/>
              <w:bCs/>
              <w:sz w:val="28"/>
              <w:szCs w:val="28"/>
            </w:rPr>
          </w:pPr>
          <w:r w:rsidRPr="00245EE2">
            <w:rPr>
              <w:b/>
              <w:bCs/>
              <w:sz w:val="28"/>
              <w:szCs w:val="28"/>
            </w:rPr>
            <w:t>Date:</w:t>
          </w:r>
        </w:p>
        <w:p w:rsidR="00630F84" w:rsidRDefault="00630F84" w:rsidP="00630F84">
          <w:pPr>
            <w:rPr>
              <w:b/>
              <w:bCs/>
              <w:sz w:val="32"/>
              <w:szCs w:val="32"/>
            </w:rPr>
          </w:pPr>
          <w:r w:rsidRPr="00245EE2">
            <w:rPr>
              <w:b/>
              <w:bCs/>
              <w:sz w:val="28"/>
              <w:szCs w:val="28"/>
            </w:rPr>
            <w:t>To :</w:t>
          </w:r>
          <w:r w:rsidRPr="00245EE2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b/>
              <w:bCs/>
              <w:sz w:val="28"/>
              <w:szCs w:val="28"/>
            </w:rPr>
            <w:t>The Respected Chief Executive Officer At King Abdullah Medical City</w:t>
          </w:r>
        </w:p>
      </w:tc>
      <w:tc>
        <w:tcPr>
          <w:tcW w:w="7397" w:type="dxa"/>
        </w:tcPr>
        <w:p w:rsidR="00630F84" w:rsidRPr="00DE5BBD" w:rsidRDefault="00630F84" w:rsidP="00630F84">
          <w:pPr>
            <w:bidi/>
            <w:rPr>
              <w:b/>
              <w:bCs/>
              <w:sz w:val="28"/>
              <w:szCs w:val="28"/>
              <w:rtl/>
            </w:rPr>
          </w:pPr>
          <w:r w:rsidRPr="00DE5BBD">
            <w:rPr>
              <w:rFonts w:hint="cs"/>
              <w:b/>
              <w:bCs/>
              <w:sz w:val="28"/>
              <w:szCs w:val="28"/>
              <w:rtl/>
            </w:rPr>
            <w:t>التاريخ:</w:t>
          </w:r>
        </w:p>
        <w:p w:rsidR="00630F84" w:rsidRDefault="00630F84" w:rsidP="00630F84">
          <w:pPr>
            <w:bidi/>
            <w:rPr>
              <w:b/>
              <w:bCs/>
              <w:sz w:val="32"/>
              <w:szCs w:val="32"/>
              <w:rtl/>
            </w:rPr>
          </w:pPr>
          <w:r w:rsidRPr="00DE5BBD">
            <w:rPr>
              <w:rFonts w:hint="cs"/>
              <w:b/>
              <w:bCs/>
              <w:sz w:val="28"/>
              <w:szCs w:val="28"/>
              <w:rtl/>
            </w:rPr>
            <w:t>إلى</w:t>
          </w:r>
          <w:r w:rsidRPr="00DE5BBD">
            <w:rPr>
              <w:b/>
              <w:bCs/>
              <w:sz w:val="28"/>
              <w:szCs w:val="28"/>
            </w:rPr>
            <w:t xml:space="preserve">: </w:t>
          </w:r>
          <w:r>
            <w:rPr>
              <w:rFonts w:hint="cs"/>
              <w:b/>
              <w:bCs/>
              <w:sz w:val="28"/>
              <w:szCs w:val="28"/>
              <w:rtl/>
            </w:rPr>
            <w:t>سعادة المدير العام التنفيذي بمدينة الملك عبدالله الطبية المحترم</w:t>
          </w:r>
          <w:r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</w:tr>
  </w:tbl>
  <w:p w:rsidR="00E33836" w:rsidRPr="00466792" w:rsidRDefault="00E7625C" w:rsidP="00E33836">
    <w:pPr>
      <w:pStyle w:val="Header"/>
      <w:ind w:hanging="1260"/>
      <w:rPr>
        <w:b/>
        <w:bCs/>
        <w:color w:val="000000" w:themeColor="text1"/>
      </w:rPr>
    </w:pPr>
    <w:sdt>
      <w:sdt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alias w:val="Title"/>
        <w:id w:val="7840485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E6157">
          <w:rPr>
            <w:rFonts w:asciiTheme="majorHAnsi" w:eastAsiaTheme="majorEastAsia" w:hAnsiTheme="majorHAnsi" w:cstheme="majorBidi"/>
            <w:b/>
            <w:bCs/>
            <w:color w:val="000000" w:themeColor="text1"/>
            <w:sz w:val="24"/>
            <w:szCs w:val="24"/>
          </w:rPr>
          <w:t xml:space="preserve">     </w:t>
        </w:r>
      </w:sdtContent>
    </w:sdt>
    <w:r w:rsidR="00E33836" w:rsidRPr="00466792">
      <w:rPr>
        <w:rFonts w:asciiTheme="majorHAnsi" w:eastAsiaTheme="majorEastAsia" w:hAnsiTheme="majorHAnsi" w:cstheme="majorBidi"/>
        <w:b/>
        <w:bCs/>
        <w:color w:val="000000" w:themeColor="text1"/>
        <w:sz w:val="24"/>
        <w:szCs w:val="24"/>
      </w:rPr>
      <w:t xml:space="preserve"> </w:t>
    </w:r>
    <w:r w:rsidR="00E33836" w:rsidRPr="00466792">
      <w:rPr>
        <w:rFonts w:asciiTheme="majorHAnsi" w:eastAsiaTheme="majorEastAsia" w:hAnsiTheme="majorHAnsi" w:cstheme="majorBidi"/>
        <w:b/>
        <w:bCs/>
        <w:color w:val="000000" w:themeColor="text1"/>
        <w:sz w:val="24"/>
        <w:szCs w:val="24"/>
      </w:rPr>
      <w:ptab w:relativeTo="margin" w:alignment="right" w:leader="none"/>
    </w:r>
  </w:p>
  <w:p w:rsidR="00E33836" w:rsidRDefault="00E33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F9"/>
    <w:rsid w:val="00144158"/>
    <w:rsid w:val="001C5E0B"/>
    <w:rsid w:val="002449DB"/>
    <w:rsid w:val="002649EC"/>
    <w:rsid w:val="003D1B1A"/>
    <w:rsid w:val="0048557B"/>
    <w:rsid w:val="004B0294"/>
    <w:rsid w:val="00630F84"/>
    <w:rsid w:val="00647428"/>
    <w:rsid w:val="007058B0"/>
    <w:rsid w:val="00770E6E"/>
    <w:rsid w:val="008905FB"/>
    <w:rsid w:val="00AD3C6B"/>
    <w:rsid w:val="00AE4A3A"/>
    <w:rsid w:val="00DB14F9"/>
    <w:rsid w:val="00DE6157"/>
    <w:rsid w:val="00DE757A"/>
    <w:rsid w:val="00E33836"/>
    <w:rsid w:val="00E7625C"/>
    <w:rsid w:val="00EE4B5C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F93B1-63E5-44E9-AB9D-A8B65B7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4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4F9"/>
  </w:style>
  <w:style w:type="paragraph" w:styleId="Footer">
    <w:name w:val="footer"/>
    <w:basedOn w:val="Normal"/>
    <w:link w:val="FooterChar"/>
    <w:uiPriority w:val="99"/>
    <w:unhideWhenUsed/>
    <w:rsid w:val="00DB14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4F9"/>
  </w:style>
  <w:style w:type="table" w:styleId="TableGrid">
    <w:name w:val="Table Grid"/>
    <w:basedOn w:val="TableNormal"/>
    <w:uiPriority w:val="59"/>
    <w:rsid w:val="00DB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B14F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26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23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328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4022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65063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8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631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98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92186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Medical City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Layan M. Al-Qasemi</dc:creator>
  <cp:keywords/>
  <dc:description/>
  <cp:lastModifiedBy>Mona S. Alqahtani</cp:lastModifiedBy>
  <cp:revision>9</cp:revision>
  <dcterms:created xsi:type="dcterms:W3CDTF">2018-02-04T07:00:00Z</dcterms:created>
  <dcterms:modified xsi:type="dcterms:W3CDTF">2018-10-28T08:34:00Z</dcterms:modified>
</cp:coreProperties>
</file>